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6EA" w:rsidRPr="006F7B26" w:rsidRDefault="002E56EA" w:rsidP="002E56EA">
      <w:pPr>
        <w:spacing w:line="360" w:lineRule="auto"/>
        <w:ind w:firstLine="720"/>
        <w:jc w:val="both"/>
        <w:rPr>
          <w:i/>
        </w:rPr>
      </w:pPr>
      <w:proofErr w:type="spellStart"/>
      <w:r w:rsidRPr="006F7B26">
        <w:rPr>
          <w:i/>
        </w:rPr>
        <w:t>Шандор</w:t>
      </w:r>
      <w:proofErr w:type="spellEnd"/>
      <w:r w:rsidRPr="006F7B26">
        <w:rPr>
          <w:i/>
        </w:rPr>
        <w:t xml:space="preserve"> Ференци</w:t>
      </w:r>
    </w:p>
    <w:p w:rsidR="002E56EA" w:rsidRDefault="002E56EA" w:rsidP="002E56EA">
      <w:pPr>
        <w:pStyle w:val="Normal"/>
        <w:ind w:firstLine="720"/>
        <w:jc w:val="both"/>
        <w:rPr>
          <w:i/>
          <w:iCs/>
          <w:sz w:val="24"/>
        </w:rPr>
      </w:pPr>
    </w:p>
    <w:p w:rsidR="002E56EA" w:rsidRDefault="002E56EA" w:rsidP="002E56EA">
      <w:pPr>
        <w:pStyle w:val="Normal"/>
        <w:jc w:val="center"/>
        <w:rPr>
          <w:b/>
          <w:bCs/>
          <w:caps/>
          <w:sz w:val="22"/>
        </w:rPr>
      </w:pPr>
      <w:r>
        <w:rPr>
          <w:b/>
          <w:bCs/>
          <w:caps/>
          <w:sz w:val="22"/>
        </w:rPr>
        <w:t>Символизм моста</w:t>
      </w:r>
      <w:r>
        <w:rPr>
          <w:rStyle w:val="a3"/>
          <w:b/>
          <w:bCs/>
          <w:caps/>
          <w:sz w:val="22"/>
        </w:rPr>
        <w:footnoteReference w:id="1"/>
      </w:r>
    </w:p>
    <w:p w:rsidR="002E56EA" w:rsidRDefault="002E56EA" w:rsidP="002E56EA">
      <w:pPr>
        <w:pStyle w:val="Normal"/>
        <w:ind w:firstLine="720"/>
        <w:jc w:val="both"/>
        <w:rPr>
          <w:b/>
          <w:bCs/>
          <w:caps/>
          <w:sz w:val="24"/>
        </w:rPr>
      </w:pPr>
    </w:p>
    <w:p w:rsidR="002E56EA" w:rsidRDefault="002E56EA" w:rsidP="002E56EA">
      <w:pPr>
        <w:pStyle w:val="Normal"/>
        <w:ind w:firstLine="720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Перевод </w:t>
      </w:r>
      <w:proofErr w:type="spellStart"/>
      <w:r>
        <w:rPr>
          <w:sz w:val="24"/>
        </w:rPr>
        <w:t>Е.Замфир</w:t>
      </w:r>
      <w:proofErr w:type="spellEnd"/>
    </w:p>
    <w:p w:rsidR="002E56EA" w:rsidRDefault="002E56EA" w:rsidP="002E56EA">
      <w:pPr>
        <w:pStyle w:val="Normal"/>
        <w:ind w:firstLine="720"/>
        <w:jc w:val="both"/>
      </w:pP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В установлении символического отношения объекта или действия к бессознательной фантазии мы </w:t>
      </w:r>
      <w:proofErr w:type="gramStart"/>
      <w:r>
        <w:rPr>
          <w:sz w:val="24"/>
        </w:rPr>
        <w:t>сперва</w:t>
      </w:r>
      <w:proofErr w:type="gramEnd"/>
      <w:r>
        <w:rPr>
          <w:sz w:val="24"/>
        </w:rPr>
        <w:t xml:space="preserve"> должны прибегнуть к предположениям, которые неизбежно проходят через значительную модификацию и часто полностью преображаются по мере поступления нового опыта. Указания поступают к нам, как это часто бывает, из самых разнообразных сфер знания и дают важные подтверждения; так что в установлении особого символического отношения могут участвовать все отрасли индивидуальной и групповой психологии. Однако толкование сновидений и анализ неврозов остаются, как и ранее, наиболее надежным фундаментом любого символизма, поскольку в них мы можем наблюдать </w:t>
      </w:r>
      <w:proofErr w:type="spellStart"/>
      <w:r>
        <w:rPr>
          <w:i/>
          <w:iCs/>
          <w:sz w:val="24"/>
        </w:rPr>
        <w:t>in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anima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vili</w:t>
      </w:r>
      <w:proofErr w:type="spellEnd"/>
      <w:r>
        <w:rPr>
          <w:sz w:val="24"/>
        </w:rPr>
        <w:t xml:space="preserve"> мотивацию и, более того, весь генезис психических структур такого рода. Чувство уверенности в символическом отношении, по моему мнению, может быть достигнуто только в психоанализе. Символические интерпретации в других областях знания (мифология, сказки, фольклор и т.п.) всегда носят отпечаток поверхностности, двухмерности: они производят скрытое чувство неуверенности, идею, что значение могло бы быть еще и каким-то другим; и действительно, в этих областях существует тенденция продолжать накладывать все новые интерпретации на все то же содержание. Отсутствие третьего измерения – вот что вполне может быть отличием неосновательной аллегории от символа, вещи из плоти и крови.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Мосты часто играют потрясающую роль в сновидениях. При интерпретации сновидений невротиков часто приходится сталкиваться с вопросом типичного значения моста, особенно когда пациенту не приходит в голову никаких фактов из его истории, относящихся к мосту в сновидении. </w:t>
      </w:r>
      <w:proofErr w:type="gramStart"/>
      <w:r>
        <w:rPr>
          <w:sz w:val="24"/>
        </w:rPr>
        <w:t>Может быть, благодаря некоторому совпадению, в материале, который доставляет мне моя практика, я принужден был в целом ряде случаев заменить мост на сексуальные символы следующим образом: мост – это мужской орган, а в частности, мощный орган отца, который соединяет два ландшафта (двух родителей в гигантском масштабе, в котором они представляются взгляду младенца).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Этот мост перекинут через широкий и опасный поток, из которого берет начало вся жизнь, в который человек всю жизнь стремится вернуться, а взрослый мужчина периодически возвращается, хотя и "по доверенности" – через частицу самого себя.</w:t>
      </w:r>
      <w:proofErr w:type="gramEnd"/>
      <w:r>
        <w:rPr>
          <w:sz w:val="24"/>
        </w:rPr>
        <w:t xml:space="preserve"> Подход к этому потоку в </w:t>
      </w:r>
      <w:proofErr w:type="spellStart"/>
      <w:r>
        <w:rPr>
          <w:sz w:val="24"/>
        </w:rPr>
        <w:t>сновидческой</w:t>
      </w:r>
      <w:proofErr w:type="spellEnd"/>
      <w:r>
        <w:rPr>
          <w:sz w:val="24"/>
        </w:rPr>
        <w:t xml:space="preserve"> жизни не осуществляется непосредственно, но лишь посредством поддерживающей планки или опоры, что понятно в свете особой черты сновидцев: они </w:t>
      </w:r>
      <w:r>
        <w:rPr>
          <w:sz w:val="24"/>
        </w:rPr>
        <w:lastRenderedPageBreak/>
        <w:t xml:space="preserve">все без исключения страдают половым бессилием и используют свою генитальную слабость для защиты от опасной близости к женщинам. Эта символическая интерпретация сновидений о мосте оказывается верной во многих клинических случаях; я также находил подтверждение моему предположению в народных сказках и в рисунках одного французского художника на непристойную тему: и там и там фигурировал огромный мужской орган, простиравшийся на ширину реки, а в сказках он был достаточно крепок, чтобы выдержать упряжку лошадей с </w:t>
      </w:r>
      <w:proofErr w:type="gramStart"/>
      <w:r>
        <w:rPr>
          <w:sz w:val="24"/>
        </w:rPr>
        <w:t>груженной</w:t>
      </w:r>
      <w:proofErr w:type="gramEnd"/>
      <w:r>
        <w:rPr>
          <w:sz w:val="24"/>
        </w:rPr>
        <w:t xml:space="preserve"> телегой.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Мой взгляд на этот символ получил окончательной подтверждение и в то же время пополнился более глубоким значением, которого прежде ему недоставало, из сообщений пациента, который страдал от страха перед мостами и от </w:t>
      </w:r>
      <w:proofErr w:type="spellStart"/>
      <w:r>
        <w:rPr>
          <w:i/>
          <w:iCs/>
          <w:sz w:val="24"/>
        </w:rPr>
        <w:t>ejaculatio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retardata</w:t>
      </w:r>
      <w:proofErr w:type="spellEnd"/>
      <w:r>
        <w:rPr>
          <w:sz w:val="24"/>
        </w:rPr>
        <w:t xml:space="preserve"> [задержки эякуляции - ЕЗ]. Помимо разнообразных переживаний детства, которые были словно рассчитаны на то, чтобы возбудить и усилить у пациента мрачное предчувствие кастрации или смерти (он был сыном портного), анализ раскрыл следующий ужасающий эпизод девятого года его жизни; его мать, повитуха (!), для которой он был идолом, не рассталась с ним даже в ту ночь, когда умирала, рожая девочку, так что маленький мальчик если и не видел весь процесс со своей постели, вынужден </w:t>
      </w:r>
      <w:proofErr w:type="gramStart"/>
      <w:r>
        <w:rPr>
          <w:sz w:val="24"/>
        </w:rPr>
        <w:t>был</w:t>
      </w:r>
      <w:proofErr w:type="gramEnd"/>
      <w:r>
        <w:rPr>
          <w:sz w:val="24"/>
        </w:rPr>
        <w:t xml:space="preserve"> по крайней мере все слышать, и из замечаний людей, заботившихся о матери, мог узнать о подробностях того, как ребенок появившись было уже на свет, вновь исчезал в утробе матери. Мальчик не мог избежать чувства, которое неизбежно охватывает свидетелей сцены деторождения; он воображал себя в положении младенца, который проходит через испытание первым и величайшим страхом, прототипом каждого последующего страха, когда на протяжении часов его тащит то в материнскую утробу, то во внешний мир. Эти движения взад и вперед, этот узкий переход между жизнью и еще/уже не жизнью придал, таким образом, особую форму страха перед мостами истерическому страху пациента. Противоположный берег </w:t>
      </w:r>
      <w:proofErr w:type="spellStart"/>
      <w:r>
        <w:rPr>
          <w:sz w:val="24"/>
        </w:rPr>
        <w:t>Данубы</w:t>
      </w:r>
      <w:proofErr w:type="spellEnd"/>
      <w:r>
        <w:rPr>
          <w:sz w:val="24"/>
        </w:rPr>
        <w:t xml:space="preserve"> означал для него будущую жизнь, которая, обычно, строится по модели </w:t>
      </w:r>
      <w:proofErr w:type="spellStart"/>
      <w:r>
        <w:rPr>
          <w:sz w:val="24"/>
        </w:rPr>
        <w:t>пренатальной</w:t>
      </w:r>
      <w:proofErr w:type="spellEnd"/>
      <w:r>
        <w:rPr>
          <w:sz w:val="24"/>
        </w:rPr>
        <w:t xml:space="preserve"> жизни</w:t>
      </w:r>
      <w:r>
        <w:rPr>
          <w:rStyle w:val="a3"/>
          <w:sz w:val="24"/>
        </w:rPr>
        <w:footnoteReference w:id="2"/>
      </w:r>
      <w:r>
        <w:rPr>
          <w:sz w:val="24"/>
        </w:rPr>
        <w:t>. Никогда в своей жизни он не проходил по мосту пешком, только в быстро движущемся транспорте и в компании сильной личности, доминирующей по отношению к нему. Когда, после адекватного развития переноса, я первый раз побудил его переехать через мост со мной еще раз после длительного интервала, он вцепился в меня, словно клещами, все его мышцы напряглись до отвердения, а дыханье пресекалось. На обратном пути он вел себя точно так же, но только до середины моста; когда стал видимым берег этой стороны, означающий для него жизнь, он ослабил свою хватку, взбодрился, стал шумным и болтливым. Страх исчез.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lastRenderedPageBreak/>
        <w:t>Таким образом, мы смогли понять чувства пациента вблизи женских гениталий, и его неспособность полностью отдаться женщине, которая всегда означала для него, хотя и бессознательно, глубокую воду, грозящую опасностью, воду, в которой он должен утонуть, если только кто-то более сильный не "удержит его над водой".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По моему мнению, два значения моста ("</w:t>
      </w:r>
      <w:proofErr w:type="gramStart"/>
      <w:r>
        <w:rPr>
          <w:sz w:val="24"/>
        </w:rPr>
        <w:t>мост</w:t>
      </w:r>
      <w:proofErr w:type="gramEnd"/>
      <w:r>
        <w:rPr>
          <w:sz w:val="24"/>
        </w:rPr>
        <w:t xml:space="preserve"> = объединяющий родителей член" и "мост = связь между жизнью и не-жизнью (смертью) ") дополняют друг друга самым эффективным образом: отцовский орган является мостом, по которому (еще) не рожденный переправляется в жизнь. Эта последняя дополнительная интерпретация одна придает сравнению глубинный смысл, без которого не может быть истинного символа.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Естественно интерпретировать использование символа моста, когда он встречается в случае невротического страха перед мостами, как репрезентацию чисто </w:t>
      </w:r>
      <w:proofErr w:type="spellStart"/>
      <w:r>
        <w:rPr>
          <w:sz w:val="24"/>
        </w:rPr>
        <w:t>психичесхих</w:t>
      </w:r>
      <w:proofErr w:type="spellEnd"/>
      <w:r>
        <w:rPr>
          <w:sz w:val="24"/>
        </w:rPr>
        <w:t xml:space="preserve"> "связей", "соединений", "ассоциаций" ("слово-мост" у Фрейда), одним словом, как ментальное или логическое отношение, то есть, считать его "</w:t>
      </w:r>
      <w:proofErr w:type="spellStart"/>
      <w:r>
        <w:rPr>
          <w:sz w:val="24"/>
        </w:rPr>
        <w:t>аутосимволичным</w:t>
      </w:r>
      <w:proofErr w:type="spellEnd"/>
      <w:r>
        <w:rPr>
          <w:sz w:val="24"/>
        </w:rPr>
        <w:t xml:space="preserve">", "функциональным" феноменом в смысле </w:t>
      </w:r>
      <w:proofErr w:type="spellStart"/>
      <w:r>
        <w:rPr>
          <w:sz w:val="24"/>
        </w:rPr>
        <w:t>Зилберера</w:t>
      </w:r>
      <w:proofErr w:type="spellEnd"/>
      <w:r>
        <w:rPr>
          <w:sz w:val="24"/>
        </w:rPr>
        <w:t xml:space="preserve">. Моя собственная точка зрения, что не существует функционального феномена без материальной параллели, то есть параллели, соотносящейся с идеями объектов, точно так же, как в данном примере солидные материальные идеи о событиях во время родов формируют основу для этих явлений. Конечно, в случае </w:t>
      </w:r>
      <w:proofErr w:type="spellStart"/>
      <w:r>
        <w:rPr>
          <w:sz w:val="24"/>
        </w:rPr>
        <w:t>нарци</w:t>
      </w:r>
      <w:proofErr w:type="gramStart"/>
      <w:r>
        <w:rPr>
          <w:sz w:val="24"/>
        </w:rPr>
        <w:t>cc</w:t>
      </w:r>
      <w:proofErr w:type="gramEnd"/>
      <w:r>
        <w:rPr>
          <w:sz w:val="24"/>
        </w:rPr>
        <w:t>ического</w:t>
      </w:r>
      <w:proofErr w:type="spellEnd"/>
      <w:r>
        <w:rPr>
          <w:sz w:val="24"/>
        </w:rPr>
        <w:t xml:space="preserve"> напряжения "систем Эго-памяти"</w:t>
      </w:r>
      <w:r>
        <w:rPr>
          <w:rStyle w:val="a3"/>
          <w:sz w:val="24"/>
        </w:rPr>
        <w:footnoteReference w:id="3"/>
      </w:r>
      <w:r>
        <w:rPr>
          <w:sz w:val="24"/>
        </w:rPr>
        <w:t xml:space="preserve"> ассоциации с объектными воспоминаниями могут отойти на задний план, и может продуцироваться чистый </w:t>
      </w:r>
      <w:proofErr w:type="spellStart"/>
      <w:r>
        <w:rPr>
          <w:sz w:val="24"/>
        </w:rPr>
        <w:t>аутосимволизм</w:t>
      </w:r>
      <w:proofErr w:type="spellEnd"/>
      <w:r>
        <w:rPr>
          <w:sz w:val="24"/>
        </w:rPr>
        <w:t xml:space="preserve">. С другой стороны, возможно, что не существует "материальных" психических феноменов, которые не были бы смешаны с какими-то следами воспоминаний, пусть даже слабыми, о </w:t>
      </w:r>
      <w:proofErr w:type="spellStart"/>
      <w:r>
        <w:rPr>
          <w:sz w:val="24"/>
        </w:rPr>
        <w:t>самовосприятии</w:t>
      </w:r>
      <w:proofErr w:type="spellEnd"/>
      <w:r>
        <w:rPr>
          <w:sz w:val="24"/>
        </w:rPr>
        <w:t xml:space="preserve">, сопровождающими их. Наконец, в этой связи можно вспомнить, что при окончательном анализе почти каждый символ, а возможно, и на самом деле каждый, имеет также физиологическую основу., т.е., </w:t>
      </w:r>
      <w:proofErr w:type="gramStart"/>
      <w:r>
        <w:rPr>
          <w:sz w:val="24"/>
        </w:rPr>
        <w:t>выражает</w:t>
      </w:r>
      <w:proofErr w:type="gramEnd"/>
      <w:r>
        <w:rPr>
          <w:sz w:val="24"/>
        </w:rPr>
        <w:t xml:space="preserve"> так или иначе все тело, или орган тела, или его функцию</w:t>
      </w:r>
      <w:r>
        <w:rPr>
          <w:rStyle w:val="a3"/>
          <w:sz w:val="24"/>
        </w:rPr>
        <w:footnoteReference w:id="4"/>
      </w:r>
      <w:r>
        <w:rPr>
          <w:sz w:val="24"/>
        </w:rPr>
        <w:t>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Я думаю, что в том, что до сих пор предполагалось, содержатся основные контуры, по которым может быть сконструировано топографическое описание формирования символов; а поскольку динамика вытеснения, задействованного при этом, была описана раннее</w:t>
      </w:r>
      <w:r>
        <w:rPr>
          <w:rStyle w:val="a3"/>
          <w:sz w:val="24"/>
        </w:rPr>
        <w:footnoteReference w:id="5"/>
      </w:r>
      <w:r>
        <w:rPr>
          <w:sz w:val="24"/>
        </w:rPr>
        <w:t>, остается пополнить ее (чтобы достичь "</w:t>
      </w:r>
      <w:proofErr w:type="spellStart"/>
      <w:r>
        <w:rPr>
          <w:sz w:val="24"/>
        </w:rPr>
        <w:t>метапсихологического</w:t>
      </w:r>
      <w:proofErr w:type="spellEnd"/>
      <w:r>
        <w:rPr>
          <w:sz w:val="24"/>
        </w:rPr>
        <w:t xml:space="preserve">" </w:t>
      </w:r>
      <w:proofErr w:type="spellStart"/>
      <w:r>
        <w:rPr>
          <w:sz w:val="24"/>
        </w:rPr>
        <w:t>инсайта</w:t>
      </w:r>
      <w:proofErr w:type="spellEnd"/>
      <w:r>
        <w:rPr>
          <w:sz w:val="24"/>
        </w:rPr>
        <w:t xml:space="preserve"> (в смысле Фрейда) относительно сути природы символов), знанием о распределении </w:t>
      </w:r>
      <w:r>
        <w:rPr>
          <w:sz w:val="24"/>
        </w:rPr>
        <w:lastRenderedPageBreak/>
        <w:t>психофизических величин, участвующих в этой игре сил, и более точными данным</w:t>
      </w:r>
      <w:proofErr w:type="gramStart"/>
      <w:r>
        <w:rPr>
          <w:sz w:val="24"/>
        </w:rPr>
        <w:t>и о ее</w:t>
      </w:r>
      <w:proofErr w:type="gramEnd"/>
      <w:r>
        <w:rPr>
          <w:sz w:val="24"/>
        </w:rPr>
        <w:t xml:space="preserve"> онтогенезе и филогенезе</w:t>
      </w:r>
      <w:r>
        <w:rPr>
          <w:rStyle w:val="a3"/>
          <w:sz w:val="24"/>
        </w:rPr>
        <w:footnoteReference w:id="6"/>
      </w:r>
      <w:r>
        <w:rPr>
          <w:sz w:val="24"/>
        </w:rPr>
        <w:t>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Психический материал, вынесенный на поверхность страха перед мостами, проявляется у этого пациента также в симптоме конверсионной истерии. Неожиданный шок, вид крови или какого-то телесного дефекта может вызывать у него обморок. Происшествие, которое было предшественником этих приступов, - материнский рассказ о том, как он родился на свет полумертвым после трудных родов, и дыхание было восстановлено с великим трудом. Это воспоминание было изначальной травмой, на которую могла </w:t>
      </w:r>
      <w:proofErr w:type="spellStart"/>
      <w:r>
        <w:rPr>
          <w:sz w:val="24"/>
        </w:rPr>
        <w:t>наложиться</w:t>
      </w:r>
      <w:proofErr w:type="spellEnd"/>
      <w:r>
        <w:rPr>
          <w:sz w:val="24"/>
        </w:rPr>
        <w:t xml:space="preserve"> более </w:t>
      </w:r>
      <w:proofErr w:type="gramStart"/>
      <w:r>
        <w:rPr>
          <w:sz w:val="24"/>
        </w:rPr>
        <w:t>поздняя</w:t>
      </w:r>
      <w:proofErr w:type="gramEnd"/>
      <w:r>
        <w:rPr>
          <w:sz w:val="24"/>
        </w:rPr>
        <w:t>, присутствие при родах матери.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Вряд ли нужно особо упоминать, что мосты в сновидениях могут вести происхождение из исторического </w:t>
      </w:r>
      <w:proofErr w:type="spellStart"/>
      <w:r>
        <w:rPr>
          <w:sz w:val="24"/>
        </w:rPr>
        <w:t>сновидческого</w:t>
      </w:r>
      <w:proofErr w:type="spellEnd"/>
      <w:r>
        <w:rPr>
          <w:sz w:val="24"/>
        </w:rPr>
        <w:t xml:space="preserve"> материала и бывают лишены всякого символического значения.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caps/>
          <w:sz w:val="24"/>
        </w:rPr>
      </w:pPr>
      <w:r>
        <w:rPr>
          <w:caps/>
          <w:sz w:val="24"/>
        </w:rPr>
        <w:t>Постскриптум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b/>
          <w:bCs/>
          <w:i/>
          <w:iCs/>
          <w:sz w:val="24"/>
        </w:rPr>
      </w:pPr>
      <w:r>
        <w:rPr>
          <w:b/>
          <w:bCs/>
          <w:i/>
          <w:iCs/>
          <w:sz w:val="24"/>
        </w:rPr>
        <w:t xml:space="preserve">Символизм мостов и легенда о Доне </w:t>
      </w:r>
      <w:proofErr w:type="spellStart"/>
      <w:r>
        <w:rPr>
          <w:b/>
          <w:bCs/>
          <w:i/>
          <w:iCs/>
          <w:sz w:val="24"/>
        </w:rPr>
        <w:t>Гуане</w:t>
      </w:r>
      <w:proofErr w:type="spellEnd"/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b/>
          <w:bCs/>
          <w:i/>
          <w:iCs/>
          <w:sz w:val="24"/>
        </w:rPr>
      </w:pP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В предшествующей статье о символизме мостов я попытался раскрыть многослойность значений, принимаемых мостом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бессознательном. Согласно этой интерпретации мост означает: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1)  мужской член, который объединяет родителей во время полового сношения, и в который маленький ребенок должен вцепиться, чтобы не погибнуть в "глубокой </w:t>
      </w:r>
      <w:proofErr w:type="gramStart"/>
      <w:r>
        <w:rPr>
          <w:sz w:val="24"/>
        </w:rPr>
        <w:t>воде</w:t>
      </w:r>
      <w:proofErr w:type="gramEnd"/>
      <w:r>
        <w:rPr>
          <w:sz w:val="24"/>
        </w:rPr>
        <w:t>" через которую перекинут этот мост;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2)  поскольку благодаря мужскому члену мы вообще произошли на свет из этой воды, мост – важный транспорт между "Там" (состояние </w:t>
      </w:r>
      <w:proofErr w:type="spellStart"/>
      <w:r>
        <w:rPr>
          <w:sz w:val="24"/>
        </w:rPr>
        <w:t>нерожденности</w:t>
      </w:r>
      <w:proofErr w:type="spellEnd"/>
      <w:r>
        <w:rPr>
          <w:sz w:val="24"/>
        </w:rPr>
        <w:t>, матка) и "Здесь" (жизнь);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3)  так как человек не может вообразить смерть, "Там" после жизни, иначе, чем в образе прошлого, </w:t>
      </w:r>
      <w:proofErr w:type="gramStart"/>
      <w:r>
        <w:rPr>
          <w:sz w:val="24"/>
        </w:rPr>
        <w:t>а</w:t>
      </w:r>
      <w:proofErr w:type="gramEnd"/>
      <w:r>
        <w:rPr>
          <w:sz w:val="24"/>
        </w:rPr>
        <w:t xml:space="preserve"> следовательно, как возвращение в утробу, в воду, в Мать-Землю, то мост также символ дороги к смерти;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4)  наконец, мост может быть использован как формальная репрезентация "перехода" ("транзита"), "изменения состояния" вообще.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lastRenderedPageBreak/>
        <w:t xml:space="preserve">В оригинальной версии легенды о Дон </w:t>
      </w:r>
      <w:proofErr w:type="spellStart"/>
      <w:r>
        <w:rPr>
          <w:sz w:val="24"/>
        </w:rPr>
        <w:t>Гуане</w:t>
      </w:r>
      <w:proofErr w:type="spellEnd"/>
      <w:r>
        <w:rPr>
          <w:sz w:val="24"/>
        </w:rPr>
        <w:t xml:space="preserve"> мотивы 1-3 упоминаются в такой тесной связи с поразительно отчетливым символом моста, что я могу претендовать на подтверждение тем самым моей интерпретации.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proofErr w:type="gramStart"/>
      <w:r>
        <w:rPr>
          <w:sz w:val="24"/>
        </w:rPr>
        <w:t xml:space="preserve">По легенде, знаменитый губитель женщин </w:t>
      </w:r>
      <w:proofErr w:type="spellStart"/>
      <w:r>
        <w:rPr>
          <w:sz w:val="24"/>
        </w:rPr>
        <w:t>Мигуэль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Монара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Висентелло</w:t>
      </w:r>
      <w:proofErr w:type="spellEnd"/>
      <w:r>
        <w:rPr>
          <w:sz w:val="24"/>
        </w:rPr>
        <w:t xml:space="preserve"> де </w:t>
      </w:r>
      <w:proofErr w:type="spellStart"/>
      <w:r>
        <w:rPr>
          <w:sz w:val="24"/>
        </w:rPr>
        <w:t>Леко</w:t>
      </w:r>
      <w:proofErr w:type="spellEnd"/>
      <w:r>
        <w:rPr>
          <w:sz w:val="24"/>
        </w:rPr>
        <w:t xml:space="preserve"> (Дон </w:t>
      </w:r>
      <w:proofErr w:type="spellStart"/>
      <w:r>
        <w:rPr>
          <w:sz w:val="24"/>
        </w:rPr>
        <w:t>Гуан</w:t>
      </w:r>
      <w:proofErr w:type="spellEnd"/>
      <w:r>
        <w:rPr>
          <w:sz w:val="24"/>
        </w:rPr>
        <w:t>) закурил свою сигару от сигары дьявола, через Гвадалквивир [речка, шириной не более шага.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Но важен сам образ - ЕЗ].</w:t>
      </w:r>
      <w:proofErr w:type="gramEnd"/>
      <w:r>
        <w:rPr>
          <w:sz w:val="24"/>
        </w:rPr>
        <w:t xml:space="preserve"> Однажды он встретил свои собственные похороны и захотел, чтобы его похоронили в склепе часовни, построенной им самим, чтобы его попирали ноги мужчин. Только после "похорон" он изменился и стал кающимся грешником.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proofErr w:type="gramStart"/>
      <w:r>
        <w:rPr>
          <w:sz w:val="24"/>
          <w:lang w:val="en-US"/>
        </w:rPr>
        <w:t>a</w:t>
      </w:r>
      <w:proofErr w:type="gramEnd"/>
      <w:r>
        <w:rPr>
          <w:sz w:val="24"/>
        </w:rPr>
        <w:t xml:space="preserve">. Я бы интерпретировал сигару, прикуренную через речку, как вариацию символа моста, в которой (как это часто случается с вариациями) возвращено много бессознательного вытесненного материала. Своей формой и фактом горения сигара напоминает нам мужской орган, горящий желанием. Жест гигантов (прикуривание с разных берегов реки) должен самым подобающим служить репрезентацией гигантской потенции Дона </w:t>
      </w:r>
      <w:proofErr w:type="spellStart"/>
      <w:r>
        <w:rPr>
          <w:sz w:val="24"/>
        </w:rPr>
        <w:t>Гуана</w:t>
      </w:r>
      <w:proofErr w:type="spellEnd"/>
      <w:r>
        <w:rPr>
          <w:sz w:val="24"/>
        </w:rPr>
        <w:t>, чей орган мы мысленно изображаем в колоссальной эрекции.</w:t>
      </w:r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b. Его присутствие на собственных похоронах можно объяснить идеей, что эта фантазия о двойнике представляет собой персонификацию главной части телесного Эго Дона </w:t>
      </w:r>
      <w:proofErr w:type="spellStart"/>
      <w:r>
        <w:rPr>
          <w:sz w:val="24"/>
        </w:rPr>
        <w:t>Гуана</w:t>
      </w:r>
      <w:proofErr w:type="spellEnd"/>
      <w:r>
        <w:rPr>
          <w:sz w:val="24"/>
        </w:rPr>
        <w:t xml:space="preserve">, а именно, его половой орган. В каждом половом сношении половой орган действительно "хоронится", и, конечно, в том самом месте, откуда появляются на свет, и остальная часть "Эго" может смотреть на эти "похороны" со страхом. Психоанализ бесчисленных сновидений и невротической клаустрофобии объясняет страх быть похороненным заживо как трансформацию в страх желания вернуться в матку. Более того, с нарциссической точки зрения каждый половой акт, каждая жертва, принесенная женщине, – потеря, род кастрации, на которую уязвленное Эго может реагировать страхом смерти. Муки совести, фантазии о наказании тоже могут вносить вклад в тот факт, что Дон </w:t>
      </w:r>
      <w:proofErr w:type="spellStart"/>
      <w:r>
        <w:rPr>
          <w:sz w:val="24"/>
        </w:rPr>
        <w:t>Гуан</w:t>
      </w:r>
      <w:proofErr w:type="spellEnd"/>
      <w:r>
        <w:rPr>
          <w:sz w:val="24"/>
        </w:rPr>
        <w:t xml:space="preserve"> чувствует себя ближе к аду, к уничтожению с каждым половым актом. </w:t>
      </w:r>
      <w:proofErr w:type="gramStart"/>
      <w:r>
        <w:rPr>
          <w:sz w:val="24"/>
        </w:rPr>
        <w:t xml:space="preserve">Если мы объясним, вместе с Фрейдом, донжуанский тип любовной жизни - внутреннее принуждение к формированию последовательного ряда, к победам над бесчисленными женщинами (список </w:t>
      </w:r>
      <w:proofErr w:type="spellStart"/>
      <w:r>
        <w:rPr>
          <w:sz w:val="24"/>
        </w:rPr>
        <w:t>Лепорелло</w:t>
      </w:r>
      <w:proofErr w:type="spellEnd"/>
      <w:r>
        <w:rPr>
          <w:sz w:val="24"/>
        </w:rPr>
        <w:t xml:space="preserve">!) – как ряд заместителей одной и единственной любви, в которой отказано самому Дону </w:t>
      </w:r>
      <w:proofErr w:type="spellStart"/>
      <w:r>
        <w:rPr>
          <w:sz w:val="24"/>
        </w:rPr>
        <w:t>Гуану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эдипальная</w:t>
      </w:r>
      <w:proofErr w:type="spellEnd"/>
      <w:r>
        <w:rPr>
          <w:sz w:val="24"/>
        </w:rPr>
        <w:t xml:space="preserve"> фантазия), мы лучше поймем вышеупомянутую фантазию о наказании: это воздаяние за страшный "смертный грех".</w:t>
      </w:r>
      <w:proofErr w:type="gramEnd"/>
    </w:p>
    <w:p w:rsidR="002E56EA" w:rsidRDefault="002E56EA" w:rsidP="002E56EA">
      <w:pPr>
        <w:pStyle w:val="Normal"/>
        <w:spacing w:line="360" w:lineRule="auto"/>
        <w:ind w:firstLine="720"/>
        <w:jc w:val="both"/>
        <w:rPr>
          <w:sz w:val="24"/>
        </w:rPr>
      </w:pPr>
      <w:proofErr w:type="gramStart"/>
      <w:r>
        <w:rPr>
          <w:sz w:val="24"/>
        </w:rPr>
        <w:t xml:space="preserve">Конечно, я не претендую в этих немногих строках раскрыть скрытый смысл легенды о Доне </w:t>
      </w:r>
      <w:proofErr w:type="spellStart"/>
      <w:r>
        <w:rPr>
          <w:sz w:val="24"/>
        </w:rPr>
        <w:t>Гуане</w:t>
      </w:r>
      <w:proofErr w:type="spellEnd"/>
      <w:r>
        <w:rPr>
          <w:sz w:val="24"/>
        </w:rPr>
        <w:t xml:space="preserve">, которая все еще имеет многие необъяснимые черты (например, я могу намекнуть на возможность гомосексуального значения зажигания одной сигары о </w:t>
      </w:r>
      <w:r>
        <w:rPr>
          <w:sz w:val="24"/>
        </w:rPr>
        <w:lastRenderedPageBreak/>
        <w:t>другую); я бы хотел лишь подтвердить фаллический, жизнь/смерть символизм моста, его появлением среди типический символов смерти, рождения и сексуальности.</w:t>
      </w:r>
      <w:proofErr w:type="gramEnd"/>
    </w:p>
    <w:p w:rsidR="00B74866" w:rsidRDefault="00B74866">
      <w:bookmarkStart w:id="0" w:name="_GoBack"/>
      <w:bookmarkEnd w:id="0"/>
    </w:p>
    <w:sectPr w:rsidR="00B74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6EA" w:rsidRDefault="002E56EA" w:rsidP="002E56EA">
      <w:r>
        <w:separator/>
      </w:r>
    </w:p>
  </w:endnote>
  <w:endnote w:type="continuationSeparator" w:id="0">
    <w:p w:rsidR="002E56EA" w:rsidRDefault="002E56EA" w:rsidP="002E5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6EA" w:rsidRDefault="002E56EA" w:rsidP="002E56EA">
      <w:r>
        <w:separator/>
      </w:r>
    </w:p>
  </w:footnote>
  <w:footnote w:type="continuationSeparator" w:id="0">
    <w:p w:rsidR="002E56EA" w:rsidRDefault="002E56EA" w:rsidP="002E56EA">
      <w:r>
        <w:continuationSeparator/>
      </w:r>
    </w:p>
  </w:footnote>
  <w:footnote w:id="1">
    <w:p w:rsidR="002E56EA" w:rsidRPr="002E56EA" w:rsidRDefault="002E56EA" w:rsidP="002E56EA">
      <w:pPr>
        <w:pStyle w:val="Normal"/>
      </w:pPr>
      <w:r>
        <w:rPr>
          <w:rStyle w:val="a3"/>
        </w:rPr>
        <w:footnoteRef/>
      </w:r>
      <w:r w:rsidRPr="002E56EA">
        <w:t xml:space="preserve"> </w:t>
      </w:r>
      <w:proofErr w:type="spellStart"/>
      <w:r>
        <w:rPr>
          <w:lang w:val="en-US"/>
        </w:rPr>
        <w:t>Int</w:t>
      </w:r>
      <w:proofErr w:type="spellEnd"/>
      <w:r w:rsidRPr="002E56EA">
        <w:t xml:space="preserve">. </w:t>
      </w:r>
      <w:r>
        <w:rPr>
          <w:lang w:val="en-US"/>
        </w:rPr>
        <w:t>J</w:t>
      </w:r>
      <w:r w:rsidRPr="002E56EA">
        <w:t xml:space="preserve">. </w:t>
      </w:r>
      <w:r>
        <w:rPr>
          <w:lang w:val="en-US"/>
        </w:rPr>
        <w:t>Psycho</w:t>
      </w:r>
      <w:r w:rsidRPr="002E56EA">
        <w:t>-</w:t>
      </w:r>
      <w:r>
        <w:rPr>
          <w:lang w:val="en-US"/>
        </w:rPr>
        <w:t>Anal</w:t>
      </w:r>
      <w:r w:rsidRPr="002E56EA">
        <w:t xml:space="preserve">., 3:163-168 </w:t>
      </w:r>
    </w:p>
  </w:footnote>
  <w:footnote w:id="2">
    <w:p w:rsidR="002E56EA" w:rsidRDefault="002E56EA" w:rsidP="002E56EA">
      <w:pPr>
        <w:pStyle w:val="a4"/>
      </w:pPr>
      <w:r>
        <w:rPr>
          <w:rStyle w:val="a3"/>
        </w:rPr>
        <w:footnoteRef/>
      </w:r>
      <w:r>
        <w:t xml:space="preserve"> Ср. с подробным обсуждением Ранка легенды о </w:t>
      </w:r>
      <w:proofErr w:type="spellStart"/>
      <w:r>
        <w:t>Лоэнгрине</w:t>
      </w:r>
      <w:proofErr w:type="spellEnd"/>
      <w:r>
        <w:t xml:space="preserve"> и подтверждениями из области фольклорной психологи.</w:t>
      </w:r>
    </w:p>
  </w:footnote>
  <w:footnote w:id="3">
    <w:p w:rsidR="002E56EA" w:rsidRDefault="002E56EA" w:rsidP="002E56EA">
      <w:pPr>
        <w:pStyle w:val="Normal"/>
        <w:spacing w:line="360" w:lineRule="auto"/>
        <w:jc w:val="both"/>
        <w:rPr>
          <w:lang w:val="en-US"/>
        </w:rPr>
      </w:pPr>
      <w:r>
        <w:rPr>
          <w:rStyle w:val="a3"/>
        </w:rPr>
        <w:footnoteRef/>
      </w:r>
      <w:r>
        <w:t xml:space="preserve"> См. мою статью о тике. </w:t>
      </w:r>
      <w:proofErr w:type="gramStart"/>
      <w:r>
        <w:rPr>
          <w:lang w:val="en-US"/>
        </w:rPr>
        <w:t>(</w:t>
      </w:r>
      <w:r>
        <w:t>Данный</w:t>
      </w:r>
      <w:r>
        <w:rPr>
          <w:lang w:val="en-US"/>
        </w:rPr>
        <w:t xml:space="preserve"> Journal, Vol. II, p.1.)</w:t>
      </w:r>
      <w:proofErr w:type="gramEnd"/>
    </w:p>
  </w:footnote>
  <w:footnote w:id="4">
    <w:p w:rsidR="002E56EA" w:rsidRDefault="002E56EA" w:rsidP="002E56EA">
      <w:pPr>
        <w:pStyle w:val="Normal"/>
        <w:jc w:val="both"/>
        <w:rPr>
          <w:lang w:val="en-US"/>
        </w:rPr>
      </w:pPr>
      <w:r>
        <w:rPr>
          <w:rStyle w:val="a3"/>
        </w:rPr>
        <w:footnoteRef/>
      </w:r>
      <w:r>
        <w:rPr>
          <w:lang w:val="en-US"/>
        </w:rPr>
        <w:t xml:space="preserve"> C</w:t>
      </w:r>
      <w:r>
        <w:t>р</w:t>
      </w:r>
      <w:r>
        <w:rPr>
          <w:lang w:val="en-US"/>
        </w:rPr>
        <w:t xml:space="preserve">. </w:t>
      </w:r>
      <w:r>
        <w:t>с</w:t>
      </w:r>
      <w:r>
        <w:rPr>
          <w:lang w:val="en-US"/>
        </w:rPr>
        <w:t xml:space="preserve"> </w:t>
      </w:r>
      <w:r>
        <w:t>наблюдениями</w:t>
      </w:r>
      <w:r>
        <w:rPr>
          <w:lang w:val="en-US"/>
        </w:rPr>
        <w:t xml:space="preserve">, </w:t>
      </w:r>
      <w:r>
        <w:t>родственными</w:t>
      </w:r>
      <w:r>
        <w:rPr>
          <w:lang w:val="en-US"/>
        </w:rPr>
        <w:t xml:space="preserve"> </w:t>
      </w:r>
      <w:r>
        <w:t>этому</w:t>
      </w:r>
      <w:r>
        <w:rPr>
          <w:lang w:val="en-US"/>
        </w:rPr>
        <w:t xml:space="preserve">, </w:t>
      </w:r>
      <w:r>
        <w:t>в</w:t>
      </w:r>
      <w:r>
        <w:rPr>
          <w:lang w:val="en-US"/>
        </w:rPr>
        <w:t xml:space="preserve"> </w:t>
      </w:r>
      <w:r>
        <w:t>статье</w:t>
      </w:r>
      <w:r>
        <w:rPr>
          <w:lang w:val="en-US"/>
        </w:rPr>
        <w:t xml:space="preserve"> </w:t>
      </w:r>
      <w:smartTag w:uri="urn:schemas-microsoft-com:office:smarttags" w:element="place">
        <w:r>
          <w:rPr>
            <w:lang w:val="en-US"/>
          </w:rPr>
          <w:t xml:space="preserve">S. </w:t>
        </w:r>
        <w:proofErr w:type="spellStart"/>
        <w:r>
          <w:rPr>
            <w:lang w:val="en-US"/>
          </w:rPr>
          <w:t>Ferenczi</w:t>
        </w:r>
      </w:smartTag>
      <w:proofErr w:type="spellEnd"/>
      <w:r>
        <w:rPr>
          <w:lang w:val="en-US"/>
        </w:rPr>
        <w:t xml:space="preserve"> "</w:t>
      </w:r>
      <w:proofErr w:type="spellStart"/>
      <w:r>
        <w:rPr>
          <w:lang w:val="en-US"/>
        </w:rPr>
        <w:t>Hysterische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Materialisationsphaenomene</w:t>
      </w:r>
      <w:proofErr w:type="spellEnd"/>
      <w:r>
        <w:rPr>
          <w:lang w:val="en-US"/>
        </w:rPr>
        <w:t>" («</w:t>
      </w:r>
      <w:r>
        <w:t>Феномен</w:t>
      </w:r>
      <w:r>
        <w:rPr>
          <w:lang w:val="en-US"/>
        </w:rPr>
        <w:t xml:space="preserve"> </w:t>
      </w:r>
      <w:r>
        <w:t>истерической</w:t>
      </w:r>
      <w:r>
        <w:rPr>
          <w:lang w:val="en-US"/>
        </w:rPr>
        <w:t xml:space="preserve"> </w:t>
      </w:r>
      <w:r>
        <w:t>материализации</w:t>
      </w:r>
      <w:r>
        <w:rPr>
          <w:lang w:val="en-US"/>
        </w:rPr>
        <w:t xml:space="preserve">») </w:t>
      </w:r>
      <w:r>
        <w:t>в</w:t>
      </w:r>
      <w:r>
        <w:rPr>
          <w:lang w:val="en-US"/>
        </w:rPr>
        <w:t xml:space="preserve"> "</w:t>
      </w:r>
      <w:proofErr w:type="spellStart"/>
      <w:r>
        <w:rPr>
          <w:lang w:val="en-US"/>
        </w:rPr>
        <w:t>Hysterie</w:t>
      </w:r>
      <w:proofErr w:type="spellEnd"/>
      <w:r>
        <w:rPr>
          <w:lang w:val="en-US"/>
        </w:rPr>
        <w:t xml:space="preserve"> und </w:t>
      </w:r>
      <w:proofErr w:type="spellStart"/>
      <w:r>
        <w:rPr>
          <w:lang w:val="en-US"/>
        </w:rPr>
        <w:t>Pathoneurosen</w:t>
      </w:r>
      <w:proofErr w:type="spellEnd"/>
      <w:r>
        <w:rPr>
          <w:lang w:val="en-US"/>
        </w:rPr>
        <w:t>" («</w:t>
      </w:r>
      <w:r>
        <w:t>Истерия</w:t>
      </w:r>
      <w:r>
        <w:rPr>
          <w:lang w:val="en-US"/>
        </w:rPr>
        <w:t xml:space="preserve"> </w:t>
      </w:r>
      <w:r>
        <w:t>и</w:t>
      </w:r>
      <w:r>
        <w:rPr>
          <w:lang w:val="en-US"/>
        </w:rPr>
        <w:t xml:space="preserve"> </w:t>
      </w:r>
      <w:proofErr w:type="spellStart"/>
      <w:r>
        <w:t>патоневрозы</w:t>
      </w:r>
      <w:proofErr w:type="spellEnd"/>
      <w:r>
        <w:rPr>
          <w:lang w:val="en-US"/>
        </w:rPr>
        <w:t xml:space="preserve">», </w:t>
      </w:r>
      <w:proofErr w:type="spellStart"/>
      <w:r>
        <w:rPr>
          <w:lang w:val="en-US"/>
        </w:rPr>
        <w:t>Internationale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Psychianalytische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Bibliothek</w:t>
      </w:r>
      <w:proofErr w:type="spellEnd"/>
      <w:r>
        <w:rPr>
          <w:lang w:val="en-US"/>
        </w:rPr>
        <w:t xml:space="preserve">, No.2 </w:t>
      </w:r>
    </w:p>
  </w:footnote>
  <w:footnote w:id="5">
    <w:p w:rsidR="002E56EA" w:rsidRPr="002E56EA" w:rsidRDefault="002E56EA" w:rsidP="002E56EA">
      <w:pPr>
        <w:pStyle w:val="a4"/>
        <w:rPr>
          <w:lang w:val="en-US"/>
        </w:rPr>
      </w:pPr>
      <w:r>
        <w:rPr>
          <w:rStyle w:val="a3"/>
        </w:rPr>
        <w:footnoteRef/>
      </w:r>
      <w:r>
        <w:rPr>
          <w:lang w:val="en-US"/>
        </w:rPr>
        <w:t xml:space="preserve"> </w:t>
      </w:r>
      <w:r>
        <w:t>См</w:t>
      </w:r>
      <w:r>
        <w:rPr>
          <w:lang w:val="en-US"/>
        </w:rPr>
        <w:t>. "The Ontogenesis of Symbols" («</w:t>
      </w:r>
      <w:r>
        <w:t>Онтогенез</w:t>
      </w:r>
      <w:r>
        <w:rPr>
          <w:lang w:val="en-US"/>
        </w:rPr>
        <w:t xml:space="preserve"> </w:t>
      </w:r>
      <w:r>
        <w:t>символов</w:t>
      </w:r>
      <w:r>
        <w:rPr>
          <w:lang w:val="en-US"/>
        </w:rPr>
        <w:t xml:space="preserve">»). </w:t>
      </w:r>
      <w:proofErr w:type="spellStart"/>
      <w:r>
        <w:rPr>
          <w:lang w:val="en-US"/>
        </w:rPr>
        <w:t>Ferenczi</w:t>
      </w:r>
      <w:proofErr w:type="spellEnd"/>
      <w:r>
        <w:rPr>
          <w:lang w:val="en-US"/>
        </w:rPr>
        <w:t>: Contribution to Psychoanalysis (</w:t>
      </w:r>
      <w:r>
        <w:t>Ференци</w:t>
      </w:r>
      <w:r>
        <w:rPr>
          <w:lang w:val="en-US"/>
        </w:rPr>
        <w:t xml:space="preserve">: </w:t>
      </w:r>
      <w:r>
        <w:t>Вклад</w:t>
      </w:r>
      <w:r>
        <w:rPr>
          <w:lang w:val="en-US"/>
        </w:rPr>
        <w:t xml:space="preserve"> </w:t>
      </w:r>
      <w:r>
        <w:t>в</w:t>
      </w:r>
      <w:r>
        <w:rPr>
          <w:lang w:val="en-US"/>
        </w:rPr>
        <w:t xml:space="preserve"> </w:t>
      </w:r>
      <w:r>
        <w:t>психоанализ</w:t>
      </w:r>
      <w:r>
        <w:rPr>
          <w:lang w:val="en-US"/>
        </w:rPr>
        <w:t xml:space="preserve">). </w:t>
      </w:r>
      <w:r w:rsidRPr="002E56EA">
        <w:rPr>
          <w:lang w:val="en-US"/>
        </w:rPr>
        <w:t>1916, Ch. X.</w:t>
      </w:r>
    </w:p>
  </w:footnote>
  <w:footnote w:id="6">
    <w:p w:rsidR="002E56EA" w:rsidRDefault="002E56EA" w:rsidP="002E56EA">
      <w:pPr>
        <w:pStyle w:val="Normal"/>
        <w:jc w:val="both"/>
        <w:rPr>
          <w:lang w:val="en-US"/>
        </w:rPr>
      </w:pPr>
      <w:r>
        <w:rPr>
          <w:rStyle w:val="a3"/>
        </w:rPr>
        <w:footnoteRef/>
      </w:r>
      <w:r w:rsidRPr="002E56EA">
        <w:rPr>
          <w:lang w:val="en-US"/>
        </w:rPr>
        <w:t xml:space="preserve"> </w:t>
      </w:r>
      <w:r>
        <w:t>Ср</w:t>
      </w:r>
      <w:r w:rsidRPr="002E56EA">
        <w:rPr>
          <w:lang w:val="en-US"/>
        </w:rPr>
        <w:t xml:space="preserve">. </w:t>
      </w:r>
      <w:r>
        <w:t>статью</w:t>
      </w:r>
      <w:r w:rsidRPr="002E56EA">
        <w:rPr>
          <w:lang w:val="en-US"/>
        </w:rPr>
        <w:t xml:space="preserve"> </w:t>
      </w:r>
      <w:r>
        <w:rPr>
          <w:lang w:val="en-US"/>
        </w:rPr>
        <w:t>Ernest Jones, "Theory of Symbolism" (</w:t>
      </w:r>
      <w:r>
        <w:t>Эрнест</w:t>
      </w:r>
      <w:r>
        <w:rPr>
          <w:lang w:val="en-US"/>
        </w:rPr>
        <w:t xml:space="preserve"> </w:t>
      </w:r>
      <w:proofErr w:type="spellStart"/>
      <w:r>
        <w:t>Джоунс</w:t>
      </w:r>
      <w:proofErr w:type="spellEnd"/>
      <w:r>
        <w:rPr>
          <w:lang w:val="en-US"/>
        </w:rPr>
        <w:t>, «</w:t>
      </w:r>
      <w:r>
        <w:t>Теория</w:t>
      </w:r>
      <w:r>
        <w:rPr>
          <w:lang w:val="en-US"/>
        </w:rPr>
        <w:t xml:space="preserve"> </w:t>
      </w:r>
      <w:r>
        <w:t>символизма</w:t>
      </w:r>
      <w:r>
        <w:rPr>
          <w:lang w:val="en-US"/>
        </w:rPr>
        <w:t xml:space="preserve">») , Ch. </w:t>
      </w:r>
      <w:proofErr w:type="gramStart"/>
      <w:r>
        <w:rPr>
          <w:lang w:val="en-US"/>
        </w:rPr>
        <w:t>VII, "Papers on Psycho-Analysis", 1918.</w:t>
      </w:r>
      <w:proofErr w:type="gramEnd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221"/>
    <w:rsid w:val="002E56EA"/>
    <w:rsid w:val="003C1221"/>
    <w:rsid w:val="00B7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E56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3">
    <w:name w:val="footnote reference"/>
    <w:basedOn w:val="a0"/>
    <w:semiHidden/>
    <w:rsid w:val="002E56EA"/>
    <w:rPr>
      <w:vertAlign w:val="superscript"/>
    </w:rPr>
  </w:style>
  <w:style w:type="paragraph" w:styleId="a4">
    <w:name w:val="footnote text"/>
    <w:basedOn w:val="Normal"/>
    <w:link w:val="a5"/>
    <w:semiHidden/>
    <w:rsid w:val="002E56EA"/>
  </w:style>
  <w:style w:type="character" w:customStyle="1" w:styleId="a5">
    <w:name w:val="Текст сноски Знак"/>
    <w:basedOn w:val="a0"/>
    <w:link w:val="a4"/>
    <w:semiHidden/>
    <w:rsid w:val="002E56E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E56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3">
    <w:name w:val="footnote reference"/>
    <w:basedOn w:val="a0"/>
    <w:semiHidden/>
    <w:rsid w:val="002E56EA"/>
    <w:rPr>
      <w:vertAlign w:val="superscript"/>
    </w:rPr>
  </w:style>
  <w:style w:type="paragraph" w:styleId="a4">
    <w:name w:val="footnote text"/>
    <w:basedOn w:val="Normal"/>
    <w:link w:val="a5"/>
    <w:semiHidden/>
    <w:rsid w:val="002E56EA"/>
  </w:style>
  <w:style w:type="character" w:customStyle="1" w:styleId="a5">
    <w:name w:val="Текст сноски Знак"/>
    <w:basedOn w:val="a0"/>
    <w:link w:val="a4"/>
    <w:semiHidden/>
    <w:rsid w:val="002E56E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1794</Words>
  <Characters>10230</Characters>
  <Application>Microsoft Office Word</Application>
  <DocSecurity>0</DocSecurity>
  <Lines>85</Lines>
  <Paragraphs>23</Paragraphs>
  <ScaleCrop>false</ScaleCrop>
  <Company/>
  <LinksUpToDate>false</LinksUpToDate>
  <CharactersWithSpaces>12001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</cp:revision>
  <dcterms:created xsi:type="dcterms:W3CDTF">2016-10-14T08:39:00Z</dcterms:created>
  <dcterms:modified xsi:type="dcterms:W3CDTF">2016-10-14T08:39:00Z</dcterms:modified>
</cp:coreProperties>
</file>